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0960CA">
              <w:rPr>
                <w:lang w:val="sr-Cyrl-RS"/>
              </w:rPr>
              <w:t>3297</w:t>
            </w:r>
            <w:r w:rsidR="000960CA">
              <w:t>/2014</w:t>
            </w:r>
          </w:p>
          <w:p w:rsidR="00871536" w:rsidRDefault="000960CA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19.01.2026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0960CA">
        <w:rPr>
          <w:lang w:val="sr-Cyrl-RS"/>
        </w:rPr>
        <w:t xml:space="preserve"> Радослав Николић из Лозовика, ул. Партизанска бр. 10, ЈМБГ: 1106967761539</w:t>
      </w:r>
      <w:r w:rsidR="000960CA">
        <w:t xml:space="preserve"> </w:t>
      </w:r>
      <w:proofErr w:type="spellStart"/>
      <w:r w:rsidR="000960CA">
        <w:t>ради</w:t>
      </w:r>
      <w:proofErr w:type="spellEnd"/>
      <w:r w:rsidR="000960CA">
        <w:t xml:space="preserve"> </w:t>
      </w:r>
      <w:proofErr w:type="spellStart"/>
      <w:r w:rsidR="000960CA">
        <w:t>извршења</w:t>
      </w:r>
      <w:proofErr w:type="spellEnd"/>
      <w:r w:rsidR="000960CA">
        <w:t xml:space="preserve">, </w:t>
      </w:r>
      <w:proofErr w:type="spellStart"/>
      <w:r w:rsidR="000960CA">
        <w:t>дана</w:t>
      </w:r>
      <w:proofErr w:type="spellEnd"/>
      <w:r w:rsidR="000960CA">
        <w:t xml:space="preserve"> 19.01.2026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97758">
      <w:pPr>
        <w:pStyle w:val="heading12"/>
      </w:pPr>
      <w:bookmarkStart w:id="1" w:name="_Toc2"/>
      <w:r>
        <w:t xml:space="preserve">о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0960CA">
        <w:rPr>
          <w:lang w:val="sr-Cyrl-RS"/>
        </w:rPr>
        <w:t>03.04.2025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Default="00797758" w:rsidP="00431CF9">
      <w:pPr>
        <w:pStyle w:val="justify"/>
        <w:numPr>
          <w:ilvl w:val="0"/>
          <w:numId w:val="4"/>
        </w:numPr>
        <w:tabs>
          <w:tab w:val="clear" w:pos="520"/>
        </w:tabs>
        <w:ind w:left="810" w:hanging="180"/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: </w:t>
      </w:r>
      <w:r w:rsidR="000960CA">
        <w:rPr>
          <w:lang w:val="sr-Cyrl-RS"/>
        </w:rPr>
        <w:t>путничко возило</w:t>
      </w:r>
      <w:r w:rsidR="00431CF9">
        <w:t xml:space="preserve">, </w:t>
      </w:r>
      <w:proofErr w:type="spellStart"/>
      <w:r w:rsidR="00431CF9">
        <w:t>марке</w:t>
      </w:r>
      <w:proofErr w:type="spellEnd"/>
      <w:r>
        <w:t xml:space="preserve"> </w:t>
      </w:r>
      <w:r w:rsidR="000960CA">
        <w:t>Opel</w:t>
      </w:r>
      <w:r w:rsidR="00431CF9">
        <w:t xml:space="preserve">, </w:t>
      </w:r>
      <w:proofErr w:type="spellStart"/>
      <w:r w:rsidR="00431CF9">
        <w:t>м</w:t>
      </w:r>
      <w:r>
        <w:t>одел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: </w:t>
      </w:r>
      <w:r w:rsidR="000960CA">
        <w:t>Astra G</w:t>
      </w:r>
      <w:r w:rsidR="00431CF9">
        <w:rPr>
          <w:lang w:val="sr-Cyrl-RS"/>
        </w:rPr>
        <w:t>,</w:t>
      </w:r>
      <w:r w:rsidR="000960CA">
        <w:t xml:space="preserve"> </w:t>
      </w:r>
      <w:r w:rsidR="000960CA">
        <w:rPr>
          <w:lang w:val="sr-Cyrl-RS"/>
        </w:rPr>
        <w:t xml:space="preserve">снага мотора 60 </w:t>
      </w:r>
      <w:r w:rsidR="000960CA">
        <w:t xml:space="preserve">kw, </w:t>
      </w:r>
      <w:r w:rsidR="000960CA">
        <w:rPr>
          <w:lang w:val="sr-Cyrl-RS"/>
        </w:rPr>
        <w:t>гориво дизел, запремина мотора 1998</w:t>
      </w:r>
      <w:r w:rsidR="000960CA">
        <w:t xml:space="preserve">cm3, </w:t>
      </w:r>
      <w:r w:rsidR="000960CA">
        <w:rPr>
          <w:lang w:val="sr-Cyrl-RS"/>
        </w:rPr>
        <w:t xml:space="preserve">регистарских ознака </w:t>
      </w:r>
      <w:r w:rsidR="000960CA">
        <w:t>VP058-KR</w:t>
      </w:r>
      <w:r w:rsidR="00431CF9">
        <w:rPr>
          <w:lang w:val="sr-Cyrl-RS"/>
        </w:rPr>
        <w:t xml:space="preserve"> у исправном стању</w:t>
      </w:r>
      <w:r>
        <w:t xml:space="preserve"> у </w:t>
      </w:r>
      <w:proofErr w:type="spellStart"/>
      <w:r>
        <w:t>проц</w:t>
      </w:r>
      <w:r w:rsidR="00431CF9">
        <w:t>ењеној</w:t>
      </w:r>
      <w:proofErr w:type="spellEnd"/>
      <w:r w:rsidR="00431CF9">
        <w:t xml:space="preserve"> </w:t>
      </w:r>
      <w:proofErr w:type="spellStart"/>
      <w:r w:rsidR="000960CA">
        <w:t>вредности</w:t>
      </w:r>
      <w:proofErr w:type="spellEnd"/>
      <w:r w:rsidR="000960CA">
        <w:t xml:space="preserve"> </w:t>
      </w:r>
      <w:proofErr w:type="spellStart"/>
      <w:r w:rsidR="000960CA">
        <w:t>од</w:t>
      </w:r>
      <w:proofErr w:type="spellEnd"/>
      <w:r w:rsidR="000960CA">
        <w:t xml:space="preserve"> </w:t>
      </w:r>
      <w:r w:rsidR="000960CA" w:rsidRPr="000960CA">
        <w:rPr>
          <w:b/>
        </w:rPr>
        <w:t>6</w:t>
      </w:r>
      <w:r w:rsidR="00431CF9" w:rsidRPr="000960CA">
        <w:rPr>
          <w:b/>
        </w:rPr>
        <w:t xml:space="preserve">0.000,00 </w:t>
      </w:r>
      <w:proofErr w:type="spellStart"/>
      <w:r w:rsidR="00431CF9" w:rsidRPr="000960CA">
        <w:rPr>
          <w:b/>
        </w:rPr>
        <w:t>дин</w:t>
      </w:r>
      <w:bookmarkStart w:id="2" w:name="_GoBack"/>
      <w:bookmarkEnd w:id="2"/>
      <w:r w:rsidR="00431CF9" w:rsidRPr="000960CA">
        <w:rPr>
          <w:b/>
        </w:rPr>
        <w:t>ара</w:t>
      </w:r>
      <w:proofErr w:type="spellEnd"/>
      <w:r w:rsidR="00431CF9">
        <w:t>.</w:t>
      </w:r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, а </w:t>
      </w:r>
      <w:proofErr w:type="spellStart"/>
      <w:r>
        <w:t>прво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0960CA" w:rsidRPr="000960CA">
        <w:rPr>
          <w:b/>
        </w:rPr>
        <w:t>13.02.2026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431CF9" w:rsidRPr="000960CA">
        <w:rPr>
          <w:b/>
        </w:rPr>
        <w:t>11:00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0960CA">
        <w:rPr>
          <w:b/>
          <w:bCs/>
        </w:rPr>
        <w:t xml:space="preserve"> 3297/14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431CF9"/>
    <w:rsid w:val="00797758"/>
    <w:rsid w:val="00871536"/>
    <w:rsid w:val="00B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15A2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2026-01-19T11:41:00Z</cp:lastPrinted>
  <dcterms:created xsi:type="dcterms:W3CDTF">2026-01-19T11:42:00Z</dcterms:created>
  <dcterms:modified xsi:type="dcterms:W3CDTF">2026-01-19T11:42:00Z</dcterms:modified>
  <cp:category/>
</cp:coreProperties>
</file>